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14" w:rsidRDefault="002D2514" w:rsidP="002D2514">
      <w:pPr>
        <w:jc w:val="center"/>
        <w:rPr>
          <w:sz w:val="32"/>
          <w:szCs w:val="32"/>
        </w:rPr>
      </w:pPr>
      <w:r w:rsidRPr="00442279">
        <w:rPr>
          <w:sz w:val="32"/>
          <w:szCs w:val="32"/>
        </w:rPr>
        <w:t>CRITERI PER LA NON AMMISSIONE ALLA CLASSE SUCCESSIVA</w:t>
      </w:r>
      <w:r>
        <w:rPr>
          <w:sz w:val="32"/>
          <w:szCs w:val="32"/>
        </w:rPr>
        <w:t xml:space="preserve">  </w:t>
      </w:r>
    </w:p>
    <w:p w:rsidR="002D2514" w:rsidRPr="00442279" w:rsidRDefault="002D2514" w:rsidP="002D251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 ALL’ESAME DI STATO</w:t>
      </w:r>
    </w:p>
    <w:p w:rsidR="002D2514" w:rsidRDefault="002D2514" w:rsidP="00C3607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:rsidR="00FC453D" w:rsidRDefault="00FC453D" w:rsidP="00C3607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8"/>
          <w:szCs w:val="28"/>
        </w:rPr>
      </w:pPr>
      <w:r w:rsidRPr="00E91407">
        <w:rPr>
          <w:rFonts w:ascii="Times-BoldItalic" w:hAnsi="Times-BoldItalic" w:cs="Times-BoldItalic"/>
          <w:b/>
          <w:bCs/>
          <w:iCs/>
          <w:sz w:val="28"/>
          <w:szCs w:val="28"/>
        </w:rPr>
        <w:t>SCUOLA SECONDARIA</w:t>
      </w:r>
    </w:p>
    <w:p w:rsidR="00773985" w:rsidRDefault="00773985" w:rsidP="00C3607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:rsidR="008941C1" w:rsidRDefault="008941C1" w:rsidP="00C3607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:rsidR="008941C1" w:rsidRDefault="008941C1" w:rsidP="008941C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442279">
        <w:rPr>
          <w:sz w:val="32"/>
          <w:szCs w:val="32"/>
        </w:rPr>
        <w:t xml:space="preserve">(Gruppo di lavoro: </w:t>
      </w:r>
      <w:r>
        <w:rPr>
          <w:sz w:val="32"/>
          <w:szCs w:val="32"/>
        </w:rPr>
        <w:t>i R</w:t>
      </w:r>
      <w:r>
        <w:rPr>
          <w:sz w:val="32"/>
          <w:szCs w:val="32"/>
        </w:rPr>
        <w:t>esponsabili d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>plesso</w:t>
      </w:r>
      <w:r>
        <w:rPr>
          <w:sz w:val="32"/>
          <w:szCs w:val="32"/>
        </w:rPr>
        <w:t xml:space="preserve"> Scuola Secondaria)</w:t>
      </w:r>
    </w:p>
    <w:p w:rsidR="008941C1" w:rsidRDefault="008941C1" w:rsidP="008941C1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:rsidR="00773985" w:rsidRPr="008941C1" w:rsidRDefault="00773985" w:rsidP="00773985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Riferimenti normativi.</w:t>
      </w:r>
    </w:p>
    <w:p w:rsidR="00773985" w:rsidRPr="008941C1" w:rsidRDefault="00773985" w:rsidP="00773985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spell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D.l.vo</w:t>
      </w:r>
      <w:proofErr w:type="spell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62/2017, artt. 5, 6 e 7.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773985" w:rsidP="00773985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C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>on decisione a maggioranza del Consiglio di Classe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>con adeguata motivazione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,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773985" w:rsidP="00773985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l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>a</w:t>
      </w:r>
      <w:proofErr w:type="gramEnd"/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non ammissione si concepisce: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come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costruzione delle condizioni per attivare/riattivare un processo positivo, con tempi più lunghi e più adeguati ai ritmi individuali;</w:t>
      </w:r>
    </w:p>
    <w:p w:rsidR="00950A84" w:rsidRPr="008941C1" w:rsidRDefault="00950A84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come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evento di cui le famiglie sono state informate e accuratamente preparato per l’allievo, anche in riferimento alla classe di futura accoglienza;</w:t>
      </w:r>
    </w:p>
    <w:p w:rsidR="00950A84" w:rsidRPr="008941C1" w:rsidRDefault="00950A84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quando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siano stati adottati e documentati interventi di recupero e/o supporto ai processi di apprendimento che non si siano rivelati produttivi soprattutto per indisponibilità, disinteresse, disimpegno, demotivazione dell’allievo;</w:t>
      </w:r>
    </w:p>
    <w:p w:rsidR="00950A84" w:rsidRPr="008941C1" w:rsidRDefault="00950A84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come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evento possibile soprattutto in concomitanza dei passaggi formativi che comportano salti cognitiv</w:t>
      </w:r>
      <w:r w:rsidR="00AC7F98" w:rsidRPr="008941C1">
        <w:rPr>
          <w:rFonts w:ascii="Times-BoldItalic" w:hAnsi="Times-BoldItalic" w:cs="Times-BoldItalic"/>
          <w:bCs/>
          <w:iCs/>
          <w:sz w:val="28"/>
          <w:szCs w:val="28"/>
        </w:rPr>
        <w:t>i particolarmente significativi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tali da richiedere il sicuro possesso dei prerequisiti definiti, mancando i quali potrebbe risultare compromesso il successivo processo di apprendimento.</w:t>
      </w:r>
    </w:p>
    <w:p w:rsidR="00FC453D" w:rsidRPr="008941C1" w:rsidRDefault="00FC453D" w:rsidP="00C3607C">
      <w:pPr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336391" w:rsidRPr="008941C1" w:rsidRDefault="00FC453D" w:rsidP="00C3607C">
      <w:pPr>
        <w:jc w:val="both"/>
        <w:rPr>
          <w:rFonts w:ascii="Times-BoldItalic" w:hAnsi="Times-BoldItalic" w:cs="Times-BoldItalic"/>
          <w:bCs/>
          <w:iCs/>
          <w:sz w:val="28"/>
          <w:szCs w:val="28"/>
          <w:u w:val="single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>I Consigli di classe avendo attentamente considerato e valutato:</w:t>
      </w: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il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processo di maturazione negli apprendimenti, alla luce della situazione di partenza e tenendo conto: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di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situazioni certificate di DSA;</w:t>
      </w:r>
    </w:p>
    <w:p w:rsidR="00FC453D" w:rsidRPr="008941C1" w:rsidRDefault="00FC453D" w:rsidP="009E2C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di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condizioni soggettive o fattori specifici che possano aver determinato rallentamenti o difficoltà nell’acquisizione di conoscenze e abilità (BES);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9E2C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l’andamento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dell’allievo nel corso dell’anno, tenendo conto: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BD2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della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costanza dell’impegno e dello sforzo nell’affrontare il lavoro a scuola e a casa;</w:t>
      </w:r>
    </w:p>
    <w:p w:rsidR="00FC453D" w:rsidRPr="008941C1" w:rsidRDefault="00FC453D" w:rsidP="00BD2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delle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risposte positive agli stimoli e ai supporti individualizzati ricevuti;</w:t>
      </w:r>
    </w:p>
    <w:p w:rsidR="00FC453D" w:rsidRPr="008941C1" w:rsidRDefault="00FC453D" w:rsidP="00BD2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lastRenderedPageBreak/>
        <w:t>dell’assunzione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di comportamenti responsabili verso i doveri scolastici;</w:t>
      </w:r>
    </w:p>
    <w:p w:rsidR="00FC453D" w:rsidRPr="008941C1" w:rsidRDefault="00FC453D" w:rsidP="00BD2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>di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quantità e contenuti dei provvedimenti disciplinari comminati, per </w:t>
      </w:r>
      <w:r w:rsidR="00C3607C" w:rsidRPr="008941C1">
        <w:rPr>
          <w:rFonts w:ascii="Times-BoldItalic" w:hAnsi="Times-BoldItalic" w:cs="Times-BoldItalic"/>
          <w:bCs/>
          <w:iCs/>
          <w:sz w:val="28"/>
          <w:szCs w:val="28"/>
        </w:rPr>
        <w:t>carenza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nel rispetto delle regole della vita scolastica;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9E2CDB" w:rsidRPr="008941C1" w:rsidRDefault="009E2CDB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  <w:u w:val="single"/>
        </w:rPr>
      </w:pP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  <w:u w:val="single"/>
        </w:rPr>
      </w:pPr>
      <w:proofErr w:type="gramStart"/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>procedono</w:t>
      </w:r>
      <w:proofErr w:type="gramEnd"/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 xml:space="preserve"> alla NON AMMISSIONE degli allievi alla classe successiva quando si verificasse </w:t>
      </w:r>
      <w:r w:rsidR="00D274A9"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>almeno uno</w:t>
      </w:r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 xml:space="preserve"> dei seguenti casi: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  <w:u w:val="single"/>
        </w:rPr>
      </w:pPr>
    </w:p>
    <w:p w:rsidR="00FC453D" w:rsidRPr="008941C1" w:rsidRDefault="00FC453D" w:rsidP="00AE16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Le difficoltà riscontrate sono in misura tale e collocate in ambiti (competenze di base -</w:t>
      </w:r>
      <w:r w:rsidR="001B51C7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abilità f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>ondamentali) da pregiudicare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le autonomie nell’esercizio della cittadinanza, essendo stato disatteso il raggiungimento degli obiettivi formativi e di apprendimento</w:t>
      </w:r>
      <w:r w:rsidR="00177CD6" w:rsidRPr="008941C1">
        <w:rPr>
          <w:rFonts w:ascii="Times-BoldItalic" w:hAnsi="Times-BoldItalic" w:cs="Times-BoldItalic"/>
          <w:bCs/>
          <w:iCs/>
          <w:sz w:val="28"/>
          <w:szCs w:val="28"/>
        </w:rPr>
        <w:t>,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</w:t>
      </w:r>
      <w:r w:rsidR="00177CD6" w:rsidRPr="008941C1">
        <w:rPr>
          <w:rFonts w:ascii="Times-BoldItalic" w:hAnsi="Times-BoldItalic" w:cs="Times-BoldItalic"/>
          <w:bCs/>
          <w:iCs/>
          <w:sz w:val="28"/>
          <w:szCs w:val="28"/>
        </w:rPr>
        <w:t>e/o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quando il livello delle competenze raggiunto risulti talmente deficitario da compromettere il regolare percorso scolastico dell’anno successivo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;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1B51C7" w:rsidP="001B51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I 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>percorsi didattici mirati e personalizzati</w:t>
      </w:r>
      <w:r w:rsidR="000C2C62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</w:t>
      </w:r>
      <w:r w:rsidR="005C459B" w:rsidRPr="008941C1">
        <w:rPr>
          <w:rFonts w:ascii="Times-BoldItalic" w:hAnsi="Times-BoldItalic" w:cs="Times-BoldItalic"/>
          <w:bCs/>
          <w:iCs/>
          <w:sz w:val="28"/>
          <w:szCs w:val="28"/>
        </w:rPr>
        <w:t>(esempio: PDP BES, attività di recupero, tutoraggio tra pari, studio assistito, coinvolgimento in attività extracurricolari)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, 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organizzati 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>p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er migliorare il livello degli apprendimenti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>,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non hanno sortito</w:t>
      </w:r>
      <w:r w:rsidR="00FC453D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esiti apprezzabili;</w:t>
      </w:r>
    </w:p>
    <w:p w:rsidR="00FC453D" w:rsidRPr="008941C1" w:rsidRDefault="00FC453D" w:rsidP="001B51C7">
      <w:pPr>
        <w:pStyle w:val="Paragrafoelenco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177C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L’alunno ha rifiutato di seguire le indicazioni fornite dagli insegnanti, di applicarsi con impegno (scolastico e domestico) e partecipazione e non ha saputo/voluto </w:t>
      </w:r>
      <w:r w:rsidR="00AE1644" w:rsidRPr="008941C1">
        <w:rPr>
          <w:rFonts w:ascii="Times-BoldItalic" w:hAnsi="Times-BoldItalic" w:cs="Times-BoldItalic"/>
          <w:bCs/>
          <w:iCs/>
          <w:sz w:val="28"/>
          <w:szCs w:val="28"/>
        </w:rPr>
        <w:t>usufruire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degli int</w:t>
      </w:r>
      <w:r w:rsidR="005C459B" w:rsidRPr="008941C1">
        <w:rPr>
          <w:rFonts w:ascii="Times-BoldItalic" w:hAnsi="Times-BoldItalic" w:cs="Times-BoldItalic"/>
          <w:bCs/>
          <w:iCs/>
          <w:sz w:val="28"/>
          <w:szCs w:val="28"/>
        </w:rPr>
        <w:t>erventi m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irati</w:t>
      </w:r>
      <w:r w:rsidR="005C459B" w:rsidRPr="008941C1">
        <w:rPr>
          <w:rFonts w:ascii="Times-BoldItalic" w:hAnsi="Times-BoldItalic" w:cs="Times-BoldItalic"/>
          <w:bCs/>
          <w:iCs/>
          <w:sz w:val="28"/>
          <w:szCs w:val="28"/>
        </w:rPr>
        <w:t xml:space="preserve"> e/o </w:t>
      </w: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individualizzati;</w:t>
      </w:r>
    </w:p>
    <w:p w:rsidR="00FC453D" w:rsidRPr="008941C1" w:rsidRDefault="00FC453D" w:rsidP="001B51C7">
      <w:pPr>
        <w:pStyle w:val="Paragrafoelenco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FC453D" w:rsidRPr="008941C1" w:rsidRDefault="00FC453D" w:rsidP="001B51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</w:rPr>
        <w:t>Si presume che la permanenza nella classe inferiore possa concretamente aiutare l’alunno a superare le difficoltà e le carenze, che altrimenti pregiudicherebbero il s</w:t>
      </w:r>
      <w:r w:rsidR="00E91407" w:rsidRPr="008941C1">
        <w:rPr>
          <w:rFonts w:ascii="Times-BoldItalic" w:hAnsi="Times-BoldItalic" w:cs="Times-BoldItalic"/>
          <w:bCs/>
          <w:iCs/>
          <w:sz w:val="28"/>
          <w:szCs w:val="28"/>
        </w:rPr>
        <w:t>uo il percorso di apprendimento;</w:t>
      </w:r>
    </w:p>
    <w:p w:rsidR="00E91407" w:rsidRPr="008941C1" w:rsidRDefault="00E91407" w:rsidP="001B51C7">
      <w:pPr>
        <w:pStyle w:val="Paragrafoelenco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</w:p>
    <w:p w:rsidR="00D274A9" w:rsidRPr="008941C1" w:rsidRDefault="0067650B" w:rsidP="00C3607C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  <w:u w:val="single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 xml:space="preserve"> </w:t>
      </w:r>
    </w:p>
    <w:p w:rsidR="00FC453D" w:rsidRPr="008941C1" w:rsidRDefault="00FC453D" w:rsidP="00C3607C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8941C1">
        <w:rPr>
          <w:rFonts w:ascii="Times-BoldItalic" w:hAnsi="Times-BoldItalic" w:cs="Times-BoldItalic"/>
          <w:bCs/>
          <w:iCs/>
          <w:sz w:val="28"/>
          <w:szCs w:val="28"/>
          <w:u w:val="single"/>
        </w:rPr>
        <w:t>Costituisce una aggravante per la NON ammissione il mancato miglioramento rispetto alle condizioni dell’anno precedente, nei casi in cui l’ammissione all’anno corrente sia stata deliberata nonostante la presenza di lacune o di competenze acquisite solo parzialmente.</w:t>
      </w:r>
    </w:p>
    <w:sectPr w:rsidR="00FC453D" w:rsidRPr="008941C1" w:rsidSect="00E91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A1B"/>
    <w:multiLevelType w:val="hybridMultilevel"/>
    <w:tmpl w:val="24B23804"/>
    <w:lvl w:ilvl="0" w:tplc="A7840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B66D5"/>
    <w:multiLevelType w:val="hybridMultilevel"/>
    <w:tmpl w:val="7346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784C"/>
    <w:multiLevelType w:val="hybridMultilevel"/>
    <w:tmpl w:val="0FE2A41C"/>
    <w:lvl w:ilvl="0" w:tplc="66C6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323D24"/>
    <w:multiLevelType w:val="hybridMultilevel"/>
    <w:tmpl w:val="C16CDF76"/>
    <w:lvl w:ilvl="0" w:tplc="A7840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5AA1"/>
    <w:multiLevelType w:val="hybridMultilevel"/>
    <w:tmpl w:val="12C463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4751AF"/>
    <w:multiLevelType w:val="hybridMultilevel"/>
    <w:tmpl w:val="F9FA9E3E"/>
    <w:lvl w:ilvl="0" w:tplc="66C6499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D"/>
    <w:rsid w:val="000C2C62"/>
    <w:rsid w:val="00177CD6"/>
    <w:rsid w:val="001B51C7"/>
    <w:rsid w:val="002B49E1"/>
    <w:rsid w:val="002D2514"/>
    <w:rsid w:val="00336391"/>
    <w:rsid w:val="005C459B"/>
    <w:rsid w:val="0067650B"/>
    <w:rsid w:val="00773985"/>
    <w:rsid w:val="008941C1"/>
    <w:rsid w:val="00950A84"/>
    <w:rsid w:val="009E2CDB"/>
    <w:rsid w:val="00AC7F98"/>
    <w:rsid w:val="00AE1644"/>
    <w:rsid w:val="00BD29F7"/>
    <w:rsid w:val="00BF4EB6"/>
    <w:rsid w:val="00C3607C"/>
    <w:rsid w:val="00D274A9"/>
    <w:rsid w:val="00E64AFC"/>
    <w:rsid w:val="00E91407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FEC71-C54E-4CF0-9D25-BCF3152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0CF3-7BBE-45A3-9005-3977E08F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Dirigente</cp:lastModifiedBy>
  <cp:revision>4</cp:revision>
  <cp:lastPrinted>2018-05-10T15:53:00Z</cp:lastPrinted>
  <dcterms:created xsi:type="dcterms:W3CDTF">2018-05-14T07:10:00Z</dcterms:created>
  <dcterms:modified xsi:type="dcterms:W3CDTF">2018-05-14T08:59:00Z</dcterms:modified>
</cp:coreProperties>
</file>